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7B" w:rsidRPr="00910A7B" w:rsidRDefault="00910A7B" w:rsidP="0091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0A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656D8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10A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910A7B" w:rsidRPr="00910A7B" w:rsidRDefault="00910A7B" w:rsidP="0091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7B">
        <w:rPr>
          <w:rFonts w:ascii="Times New Roman" w:hAnsi="Times New Roman" w:cs="Times New Roman"/>
          <w:b/>
          <w:sz w:val="28"/>
          <w:szCs w:val="28"/>
        </w:rPr>
        <w:t xml:space="preserve">АДМИНИСТРАЦИЯ  ЯМАНСКОГО СЕЛЬСКОГО ПОСЕЛЕНИЯ </w:t>
      </w:r>
    </w:p>
    <w:p w:rsidR="00910A7B" w:rsidRPr="00910A7B" w:rsidRDefault="00910A7B" w:rsidP="0091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7B">
        <w:rPr>
          <w:rFonts w:ascii="Times New Roman" w:hAnsi="Times New Roman" w:cs="Times New Roman"/>
          <w:b/>
          <w:sz w:val="28"/>
          <w:szCs w:val="28"/>
        </w:rPr>
        <w:t xml:space="preserve"> КРУТИНСКОГО  МУНИЦИПАЛЬНОГО  РАЙОНА</w:t>
      </w:r>
    </w:p>
    <w:p w:rsidR="00910A7B" w:rsidRPr="00910A7B" w:rsidRDefault="00910A7B" w:rsidP="0091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7B">
        <w:rPr>
          <w:rFonts w:ascii="Times New Roman" w:hAnsi="Times New Roman" w:cs="Times New Roman"/>
          <w:b/>
          <w:sz w:val="28"/>
          <w:szCs w:val="28"/>
        </w:rPr>
        <w:t>ОМСКОЙ  ОБЛАСТИ</w:t>
      </w:r>
    </w:p>
    <w:p w:rsidR="00910A7B" w:rsidRPr="00910A7B" w:rsidRDefault="00910A7B" w:rsidP="0091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0A7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910A7B" w:rsidRPr="00910A7B" w:rsidRDefault="00910A7B" w:rsidP="00910A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0A7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10A7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10A7B" w:rsidRPr="00910A7B" w:rsidRDefault="00910A7B" w:rsidP="00910A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A7B" w:rsidRPr="00910A7B" w:rsidRDefault="00D45FE6" w:rsidP="00910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06825">
        <w:rPr>
          <w:rFonts w:ascii="Times New Roman" w:hAnsi="Times New Roman" w:cs="Times New Roman"/>
          <w:sz w:val="24"/>
          <w:szCs w:val="24"/>
        </w:rPr>
        <w:t>.01.2025</w:t>
      </w:r>
      <w:r w:rsidR="00910A7B" w:rsidRPr="00910A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910A7B" w:rsidRPr="00910A7B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="00910A7B" w:rsidRPr="00910A7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910A7B" w:rsidRPr="00910A7B" w:rsidRDefault="00910A7B" w:rsidP="00910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A7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10A7B">
        <w:rPr>
          <w:rFonts w:ascii="Times New Roman" w:hAnsi="Times New Roman" w:cs="Times New Roman"/>
          <w:sz w:val="24"/>
          <w:szCs w:val="24"/>
        </w:rPr>
        <w:t>Яман</w:t>
      </w:r>
      <w:proofErr w:type="spellEnd"/>
    </w:p>
    <w:p w:rsidR="006C77B9" w:rsidRPr="00A439B1" w:rsidRDefault="006C77B9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0A7B" w:rsidRDefault="006C77B9" w:rsidP="00910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Схемы </w:t>
      </w:r>
      <w:r w:rsidR="00910A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размещения нестационарных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мобильных торговых объектов </w:t>
      </w:r>
      <w:r w:rsidR="00910A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Яманского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6C77B9" w:rsidRPr="00910A7B" w:rsidRDefault="00910A7B" w:rsidP="00910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  <w:proofErr w:type="spellEnd"/>
      <w:r w:rsidR="006C77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77B9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 Омской области</w:t>
      </w: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Default="006C77B9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A439B1">
        <w:rPr>
          <w:rFonts w:ascii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целях упорядочения размещения нестационарных торговых объектов на территории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Яманского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Крутинского</w:t>
      </w:r>
      <w:proofErr w:type="spellEnd"/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Омской области, в соответствии с Гражданским кодексом Российской Федерации, </w:t>
      </w:r>
      <w:r w:rsidR="00910A7B" w:rsidRPr="00910A7B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910A7B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Федеральным законом «Об основах государственного регулирования торговой деятельности в Российской Федерации», руководствуясь Уставом </w:t>
      </w:r>
      <w:proofErr w:type="spellStart"/>
      <w:r w:rsidR="00910A7B">
        <w:rPr>
          <w:rFonts w:ascii="Times New Roman" w:hAnsi="Times New Roman" w:cs="Times New Roman"/>
          <w:sz w:val="24"/>
          <w:szCs w:val="24"/>
          <w:lang w:eastAsia="ar-SA"/>
        </w:rPr>
        <w:t>Яманского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Крутинского</w:t>
      </w:r>
      <w:proofErr w:type="spellEnd"/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Омской области, </w:t>
      </w:r>
      <w:proofErr w:type="gramEnd"/>
    </w:p>
    <w:p w:rsidR="006C77B9" w:rsidRPr="00A439B1" w:rsidRDefault="006C77B9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77B9" w:rsidRDefault="006C77B9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>ПОСТАНОВЛЯЮ:</w:t>
      </w:r>
    </w:p>
    <w:p w:rsidR="006C77B9" w:rsidRPr="00A439B1" w:rsidRDefault="006C77B9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Порядок размещения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мобильных торговых объектов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Яманского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области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>, согласно приложению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 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6C77B9" w:rsidRDefault="006C77B9" w:rsidP="00235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35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Схему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размещения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мобильных торговых объектов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Яманского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  <w:proofErr w:type="spellEnd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области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>, согласно приложению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2 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910A7B" w:rsidRPr="00F06825" w:rsidRDefault="00910A7B" w:rsidP="00F06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454141"/>
        </w:rPr>
        <w:t xml:space="preserve">              </w:t>
      </w:r>
      <w:r>
        <w:rPr>
          <w:rFonts w:ascii="Times New Roman" w:hAnsi="Times New Roman" w:cs="Times New Roman"/>
          <w:color w:val="454141"/>
          <w:sz w:val="24"/>
          <w:szCs w:val="24"/>
        </w:rPr>
        <w:t>3</w:t>
      </w:r>
      <w:r w:rsidRPr="00910A7B">
        <w:rPr>
          <w:rFonts w:ascii="Times New Roman" w:hAnsi="Times New Roman" w:cs="Times New Roman"/>
          <w:color w:val="454141"/>
          <w:sz w:val="24"/>
          <w:szCs w:val="24"/>
        </w:rPr>
        <w:t xml:space="preserve">. </w:t>
      </w:r>
      <w:r w:rsidR="00D92E26">
        <w:rPr>
          <w:rFonts w:ascii="Times New Roman" w:hAnsi="Times New Roman" w:cs="Times New Roman"/>
          <w:sz w:val="24"/>
          <w:szCs w:val="24"/>
        </w:rPr>
        <w:t>Постановление от 30.01.2023</w:t>
      </w:r>
      <w:r w:rsidRPr="00910A7B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92E26">
        <w:rPr>
          <w:rFonts w:ascii="Times New Roman" w:hAnsi="Times New Roman" w:cs="Times New Roman"/>
          <w:color w:val="454141"/>
          <w:sz w:val="24"/>
          <w:szCs w:val="24"/>
        </w:rPr>
        <w:t xml:space="preserve">-п </w:t>
      </w:r>
      <w:r w:rsidRPr="00910A7B">
        <w:rPr>
          <w:rFonts w:ascii="Times New Roman" w:hAnsi="Times New Roman" w:cs="Times New Roman"/>
          <w:color w:val="454141"/>
          <w:sz w:val="24"/>
          <w:szCs w:val="24"/>
        </w:rPr>
        <w:t>«</w:t>
      </w:r>
      <w:r w:rsidR="00F06825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</w:t>
      </w:r>
      <w:r w:rsidR="00F068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Схемы размещения нестационарных </w:t>
      </w:r>
      <w:r w:rsidR="00F06825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торговых объектов</w:t>
      </w:r>
      <w:r w:rsidR="00F068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мобильных торговых объектов на территории </w:t>
      </w:r>
      <w:proofErr w:type="spellStart"/>
      <w:r w:rsidR="00F068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Яманского</w:t>
      </w:r>
      <w:proofErr w:type="spellEnd"/>
      <w:r w:rsidR="00F06825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F068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  <w:proofErr w:type="spellEnd"/>
      <w:r w:rsidR="00F068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825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 Омской области</w:t>
      </w:r>
      <w:r w:rsidRPr="00910A7B">
        <w:rPr>
          <w:rFonts w:ascii="Times New Roman" w:hAnsi="Times New Roman" w:cs="Times New Roman"/>
          <w:sz w:val="24"/>
          <w:szCs w:val="24"/>
        </w:rPr>
        <w:t>» 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7B9" w:rsidRPr="00A439B1" w:rsidRDefault="006C77B9" w:rsidP="0091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3. Настоящее постановление опубликовать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(обнародовать) и разместить   на  официальном сайте Администрации </w:t>
      </w:r>
      <w:proofErr w:type="spellStart"/>
      <w:r w:rsidR="00910A7B">
        <w:rPr>
          <w:rFonts w:ascii="Times New Roman" w:hAnsi="Times New Roman" w:cs="Times New Roman"/>
          <w:sz w:val="24"/>
          <w:szCs w:val="24"/>
          <w:lang w:eastAsia="ru-RU"/>
        </w:rPr>
        <w:t>Яманского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439B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C77B9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2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10A7B">
        <w:rPr>
          <w:rFonts w:ascii="Times New Roman" w:hAnsi="Times New Roman" w:cs="Times New Roman"/>
          <w:sz w:val="24"/>
          <w:szCs w:val="24"/>
          <w:lang w:eastAsia="ru-RU"/>
        </w:rPr>
        <w:t>Яманского</w:t>
      </w:r>
      <w:proofErr w:type="spellEnd"/>
    </w:p>
    <w:p w:rsidR="006C77B9" w:rsidRPr="00A439B1" w:rsidRDefault="006C77B9" w:rsidP="002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10A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А.А. Ильченко</w:t>
      </w:r>
    </w:p>
    <w:p w:rsidR="006C77B9" w:rsidRPr="00A439B1" w:rsidRDefault="006C77B9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Pr="00A439B1" w:rsidRDefault="006C77B9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77B9" w:rsidRDefault="006C77B9" w:rsidP="00910A7B">
      <w:pPr>
        <w:pStyle w:val="ConsPlusNormal"/>
      </w:pPr>
    </w:p>
    <w:p w:rsidR="006C77B9" w:rsidRDefault="006C77B9" w:rsidP="00C04B33">
      <w:pPr>
        <w:pStyle w:val="ConsPlusNormal"/>
        <w:jc w:val="right"/>
      </w:pPr>
    </w:p>
    <w:p w:rsidR="006C77B9" w:rsidRDefault="006C77B9" w:rsidP="00C04B33">
      <w:pPr>
        <w:pStyle w:val="ConsPlusNormal"/>
        <w:jc w:val="right"/>
      </w:pPr>
    </w:p>
    <w:p w:rsidR="006C77B9" w:rsidRDefault="006C77B9" w:rsidP="00C04B33">
      <w:pPr>
        <w:pStyle w:val="ConsPlusNormal"/>
        <w:jc w:val="right"/>
      </w:pPr>
    </w:p>
    <w:p w:rsidR="006C77B9" w:rsidRDefault="006C77B9" w:rsidP="00C04B33">
      <w:pPr>
        <w:pStyle w:val="ConsPlusNormal"/>
        <w:jc w:val="right"/>
      </w:pPr>
      <w:r>
        <w:t>Приложение № 1</w:t>
      </w:r>
    </w:p>
    <w:p w:rsidR="006C77B9" w:rsidRDefault="006C77B9" w:rsidP="00C04B33">
      <w:pPr>
        <w:pStyle w:val="ConsPlusNormal"/>
        <w:jc w:val="right"/>
      </w:pPr>
      <w:r>
        <w:t xml:space="preserve">к постановлению  администрации </w:t>
      </w:r>
    </w:p>
    <w:p w:rsidR="006C77B9" w:rsidRDefault="00910A7B" w:rsidP="00C04B33">
      <w:pPr>
        <w:pStyle w:val="ConsPlusNormal"/>
        <w:jc w:val="right"/>
        <w:rPr>
          <w:color w:val="000000"/>
        </w:rPr>
      </w:pPr>
      <w:proofErr w:type="spellStart"/>
      <w:r>
        <w:rPr>
          <w:color w:val="000000"/>
        </w:rPr>
        <w:t>Яманского</w:t>
      </w:r>
      <w:proofErr w:type="spellEnd"/>
      <w:r w:rsidR="006C77B9">
        <w:rPr>
          <w:color w:val="000000"/>
        </w:rPr>
        <w:t xml:space="preserve"> сельского поселения</w:t>
      </w:r>
    </w:p>
    <w:p w:rsidR="006C77B9" w:rsidRDefault="006C77B9" w:rsidP="00C04B33">
      <w:pPr>
        <w:pStyle w:val="ConsPlusNormal"/>
        <w:jc w:val="right"/>
        <w:rPr>
          <w:color w:val="000000"/>
        </w:rPr>
      </w:pPr>
      <w:proofErr w:type="spellStart"/>
      <w:r>
        <w:rPr>
          <w:color w:val="000000"/>
        </w:rPr>
        <w:t>Крутинского</w:t>
      </w:r>
      <w:proofErr w:type="spellEnd"/>
      <w:r>
        <w:rPr>
          <w:color w:val="000000"/>
        </w:rPr>
        <w:t xml:space="preserve"> муниципального района</w:t>
      </w:r>
    </w:p>
    <w:p w:rsidR="006C77B9" w:rsidRDefault="006C77B9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Омской области </w:t>
      </w:r>
    </w:p>
    <w:p w:rsidR="006C77B9" w:rsidRDefault="00D45FE6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>от 17</w:t>
      </w:r>
      <w:r w:rsidR="00910A7B">
        <w:rPr>
          <w:color w:val="000000"/>
        </w:rPr>
        <w:t>.01.</w:t>
      </w:r>
      <w:r w:rsidR="00D92E26">
        <w:rPr>
          <w:color w:val="000000"/>
        </w:rPr>
        <w:t>2025</w:t>
      </w:r>
      <w:r w:rsidR="006C77B9">
        <w:rPr>
          <w:color w:val="000000"/>
        </w:rPr>
        <w:t xml:space="preserve"> года № </w:t>
      </w:r>
      <w:r>
        <w:rPr>
          <w:color w:val="000000"/>
        </w:rPr>
        <w:t>12</w:t>
      </w:r>
      <w:r w:rsidR="00656D8B">
        <w:rPr>
          <w:color w:val="000000"/>
        </w:rPr>
        <w:t>-п</w:t>
      </w: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77B9" w:rsidRPr="001C407D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1C407D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6C77B9" w:rsidRPr="001C407D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размещения нестационарных торговых объектов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мобильных торговых объектов</w:t>
      </w:r>
    </w:p>
    <w:p w:rsidR="006C77B9" w:rsidRPr="001C407D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территории </w:t>
      </w:r>
      <w:proofErr w:type="spellStart"/>
      <w:r w:rsidR="00910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Яманского</w:t>
      </w:r>
      <w:proofErr w:type="spellEnd"/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Крутинского</w:t>
      </w:r>
      <w:proofErr w:type="spellEnd"/>
    </w:p>
    <w:p w:rsidR="006C77B9" w:rsidRPr="001C407D" w:rsidRDefault="006C77B9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 Омской области</w:t>
      </w:r>
    </w:p>
    <w:p w:rsidR="006C77B9" w:rsidRPr="001C407D" w:rsidRDefault="006C77B9" w:rsidP="00ED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1C407D" w:rsidRDefault="006C77B9" w:rsidP="002852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6C77B9" w:rsidRPr="0028522D" w:rsidRDefault="006C77B9" w:rsidP="003B1D2F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8522D" w:rsidRDefault="006C77B9" w:rsidP="00E917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Порядок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мобильных торговых объектов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айона Омской области (далее -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Порядок) разр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аботан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Федер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альным законом «Об основах государственного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регулирования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 деятельнос</w:t>
      </w:r>
      <w:r>
        <w:rPr>
          <w:rFonts w:ascii="Times New Roman" w:hAnsi="Times New Roman" w:cs="Times New Roman"/>
          <w:color w:val="000000"/>
          <w:sz w:val="24"/>
          <w:szCs w:val="24"/>
        </w:rPr>
        <w:t>ти в Российской Федерации»,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иказом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 области от 23 августа 2010 года № 28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органами местного самоупр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Омской облас</w:t>
      </w:r>
      <w:r>
        <w:rPr>
          <w:rFonts w:ascii="Times New Roman" w:hAnsi="Times New Roman" w:cs="Times New Roman"/>
          <w:color w:val="000000"/>
          <w:sz w:val="24"/>
          <w:szCs w:val="24"/>
        </w:rPr>
        <w:t>ти схем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объектов»,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 области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 марта 20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17 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да №</w:t>
      </w:r>
      <w:r w:rsidR="00910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13 «Об изменении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изнании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утратившими силу отдельных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иказов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 об</w:t>
      </w:r>
      <w:r>
        <w:rPr>
          <w:rFonts w:ascii="Times New Roman" w:hAnsi="Times New Roman" w:cs="Times New Roman"/>
          <w:color w:val="000000"/>
          <w:sz w:val="24"/>
          <w:szCs w:val="24"/>
        </w:rPr>
        <w:t>ласти» в целях формирования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инфрастр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уктуры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</w:t>
      </w:r>
      <w:r>
        <w:rPr>
          <w:rFonts w:ascii="Times New Roman" w:hAnsi="Times New Roman" w:cs="Times New Roman"/>
          <w:color w:val="000000"/>
          <w:sz w:val="24"/>
          <w:szCs w:val="24"/>
        </w:rPr>
        <w:t>асти с учетом видов и типов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объектов, форм и способов торговли для обеспечения доступности товаро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услуг населению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C77B9" w:rsidRPr="0028522D" w:rsidRDefault="006C77B9" w:rsidP="00A85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Настоящий Порядок определяет процедуру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</w:t>
      </w:r>
      <w:r>
        <w:rPr>
          <w:rFonts w:ascii="Times New Roman" w:hAnsi="Times New Roman" w:cs="Times New Roman"/>
          <w:color w:val="000000"/>
          <w:sz w:val="24"/>
          <w:szCs w:val="24"/>
        </w:rPr>
        <w:t>говых объектов, мобильных торговых объектов на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ядок внесения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нее изменений, в том числе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ебования к составу,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последовательности разр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аботки, согласования и утверждения указанной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схемы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азмещения.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Размещение нестационарных торговых объектов, мобильных торговых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Омской области, расположенных на земельных участках, в зданиях,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строениях,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ужениях, находящихся в муниципальной собственности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а также на земельных участках,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расположенных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области, государ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ственная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собственность на которые не разгр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аничен</w:t>
      </w:r>
      <w:r>
        <w:rPr>
          <w:rFonts w:ascii="Times New Roman" w:hAnsi="Times New Roman" w:cs="Times New Roman"/>
          <w:color w:val="000000"/>
          <w:sz w:val="24"/>
          <w:szCs w:val="24"/>
        </w:rPr>
        <w:t>а,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оизводится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администр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ацией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 схемой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торговых объектов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(далее - </w:t>
      </w:r>
      <w:r>
        <w:rPr>
          <w:rFonts w:ascii="Times New Roman" w:hAnsi="Times New Roman" w:cs="Times New Roman"/>
          <w:color w:val="000000"/>
          <w:sz w:val="24"/>
          <w:szCs w:val="24"/>
        </w:rPr>
        <w:t>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</w:t>
      </w:r>
      <w:r>
        <w:rPr>
          <w:rFonts w:ascii="Times New Roman" w:hAnsi="Times New Roman" w:cs="Times New Roman"/>
          <w:color w:val="000000"/>
          <w:sz w:val="24"/>
          <w:szCs w:val="24"/>
        </w:rPr>
        <w:t>стационарных торговых объектов), а для мобильных торговых объектов используется маршрут движения и (или) зона размещения, на протяжении которого (в рамках которой) может осуществляться торговля).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Разработка схемы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осуществляется в следующих целях: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упорядочения размещения объектов мелкор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озничной сети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 установленных нор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мативов минимальной обеспеченности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населения площадью торговых объектов, а также необходимости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говым</w:t>
      </w:r>
      <w:r>
        <w:rPr>
          <w:rFonts w:ascii="Times New Roman" w:hAnsi="Times New Roman" w:cs="Times New Roman"/>
          <w:color w:val="000000"/>
          <w:sz w:val="24"/>
          <w:szCs w:val="24"/>
        </w:rPr>
        <w:t>и услугами в местах отдыха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оведения досуга;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обеспечения единства требований к организации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азмещении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области;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3) соблюдения прав и законных интер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есов населения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hAnsi="Times New Roman" w:cs="Times New Roman"/>
          <w:color w:val="000000"/>
          <w:sz w:val="24"/>
          <w:szCs w:val="24"/>
        </w:rPr>
        <w:t>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области, в том ч</w:t>
      </w:r>
      <w:r>
        <w:rPr>
          <w:rFonts w:ascii="Times New Roman" w:hAnsi="Times New Roman" w:cs="Times New Roman"/>
          <w:color w:val="000000"/>
          <w:sz w:val="24"/>
          <w:szCs w:val="24"/>
        </w:rPr>
        <w:t>исле обеспечения доступности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одовольственных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непродовольственных товаров,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азмещении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на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итории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области;</w:t>
      </w:r>
    </w:p>
    <w:p w:rsidR="006C77B9" w:rsidRPr="0028522D" w:rsidRDefault="006C77B9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формирования торговой инфрастр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уктуры с учетом видов и типов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</w:t>
      </w:r>
      <w:r>
        <w:rPr>
          <w:rFonts w:ascii="Times New Roman" w:hAnsi="Times New Roman" w:cs="Times New Roman"/>
          <w:color w:val="000000"/>
          <w:sz w:val="24"/>
          <w:szCs w:val="24"/>
        </w:rPr>
        <w:t>х объектов, форм и способов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говли.</w:t>
      </w:r>
    </w:p>
    <w:p w:rsidR="006C77B9" w:rsidRPr="0028522D" w:rsidRDefault="006C77B9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Право на заключение договора на размещение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объекта, указанного в схеме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объектов, опр</w:t>
      </w:r>
      <w:r>
        <w:rPr>
          <w:rFonts w:ascii="Times New Roman" w:hAnsi="Times New Roman" w:cs="Times New Roman"/>
          <w:color w:val="000000"/>
          <w:sz w:val="24"/>
          <w:szCs w:val="24"/>
        </w:rPr>
        <w:t>еделяется по результатам торгов, проводимых в фор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ме аукциона.</w:t>
      </w:r>
    </w:p>
    <w:p w:rsidR="006C77B9" w:rsidRPr="0028522D" w:rsidRDefault="006C77B9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Настоящий Порядок не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ространяется на отношения, связа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нные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размещением неста</w:t>
      </w:r>
      <w:r>
        <w:rPr>
          <w:rFonts w:ascii="Times New Roman" w:hAnsi="Times New Roman" w:cs="Times New Roman"/>
          <w:color w:val="000000"/>
          <w:sz w:val="24"/>
          <w:szCs w:val="24"/>
        </w:rPr>
        <w:t>ционарных торговых объектов на территории роз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рынков и ярмарок.</w:t>
      </w:r>
    </w:p>
    <w:p w:rsidR="006C77B9" w:rsidRDefault="006C77B9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со схемой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нестационарных объектов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аздничных, общественно-политических, культурно-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вых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тивно-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массовых мероприятий, имеющих краткосрочный характер (до 1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дней), устанавливаются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авовым актом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</w:p>
    <w:p w:rsidR="00910A7B" w:rsidRPr="0028522D" w:rsidRDefault="00910A7B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E30265" w:rsidRDefault="006C77B9" w:rsidP="00E302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265">
        <w:rPr>
          <w:rFonts w:ascii="Times New Roman" w:hAnsi="Times New Roman" w:cs="Times New Roman"/>
          <w:color w:val="000000"/>
          <w:sz w:val="24"/>
          <w:szCs w:val="24"/>
        </w:rPr>
        <w:t>Основные понятия</w:t>
      </w:r>
    </w:p>
    <w:p w:rsidR="006C77B9" w:rsidRPr="00E30265" w:rsidRDefault="006C77B9" w:rsidP="00E3026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8522D" w:rsidRDefault="006C77B9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Для целей настоящего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ядка используются следующие основные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понятия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объектов.</w:t>
      </w:r>
    </w:p>
    <w:p w:rsidR="006C77B9" w:rsidRPr="008C7198" w:rsidRDefault="006C77B9" w:rsidP="008C71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C7198">
        <w:rPr>
          <w:rFonts w:ascii="Times New Roman" w:hAnsi="Times New Roman" w:cs="Times New Roman"/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bookmarkEnd w:id="0"/>
    <w:p w:rsidR="006C77B9" w:rsidRPr="0028522D" w:rsidRDefault="006C77B9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Специализированная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говля -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разновидность розничной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связанная с 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еализацией товаров специализированного ассортимента,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которой восемьдесят и более процентов всех предлагаемых к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одаже товаро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услуг) от </w:t>
      </w:r>
      <w:r>
        <w:rPr>
          <w:rFonts w:ascii="Times New Roman" w:hAnsi="Times New Roman" w:cs="Times New Roman"/>
          <w:color w:val="000000"/>
          <w:sz w:val="24"/>
          <w:szCs w:val="24"/>
        </w:rPr>
        <w:t>их общего количества, а для торговли печатной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одукцией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менее шестидесяти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оцентов, составляют товары (услуги) одной группы.</w:t>
      </w:r>
    </w:p>
    <w:p w:rsidR="006C77B9" w:rsidRPr="0028522D" w:rsidRDefault="006C77B9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Универ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сальная торговля -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разновидность розничной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 связанная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еализацией товаров универсального ассортимента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одовольственных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(или) непр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одовол</w:t>
      </w:r>
      <w:r>
        <w:rPr>
          <w:rFonts w:ascii="Times New Roman" w:hAnsi="Times New Roman" w:cs="Times New Roman"/>
          <w:color w:val="000000"/>
          <w:sz w:val="24"/>
          <w:szCs w:val="24"/>
        </w:rPr>
        <w:t>ьственных товаров в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объектах.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Нестационарные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</w:t>
      </w:r>
      <w:r>
        <w:rPr>
          <w:rFonts w:ascii="Times New Roman" w:hAnsi="Times New Roman" w:cs="Times New Roman"/>
          <w:color w:val="000000"/>
          <w:sz w:val="24"/>
          <w:szCs w:val="24"/>
        </w:rPr>
        <w:t>е объекты подразделяются на вр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еменные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сооружения и временные конструкции.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Временные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ужения: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1) павильон -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временное сооружение, имеющее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говый зал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помещения для хр</w:t>
      </w:r>
      <w:r>
        <w:rPr>
          <w:rFonts w:ascii="Times New Roman" w:hAnsi="Times New Roman" w:cs="Times New Roman"/>
          <w:color w:val="000000"/>
          <w:sz w:val="24"/>
          <w:szCs w:val="24"/>
        </w:rPr>
        <w:t>анения товарного запаса,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ассчитанное на одно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абочих мест;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2) киоск -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временное сооружение, оснащенное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говым оборудованием,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имеющее торгового зала и помещений для хранения товаров, рассчита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одно рабочее место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давца, на площади которого хранится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запас;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3) летнее кафе -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 оборудованное временное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ставляющее собой площадку для размещения предпр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 для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обслуживания питанием и (ил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ез) отдыха потребителей, действующее в период с мая по октябр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ь;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анда -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 оборудованное временное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асположенное на тер</w:t>
      </w:r>
      <w:r>
        <w:rPr>
          <w:rFonts w:ascii="Times New Roman" w:hAnsi="Times New Roman" w:cs="Times New Roman"/>
          <w:color w:val="000000"/>
          <w:sz w:val="24"/>
          <w:szCs w:val="24"/>
        </w:rPr>
        <w:t>риториях, прилегающих к стационарному предпр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иятию,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ставляющее собой площадку для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 для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обслуживания питанием и (ил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без) отдыха потребителей, действующее в период с мая по октябр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ь.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Временные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укции: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1) палатка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легко возводимая сбор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hAnsi="Times New Roman" w:cs="Times New Roman"/>
          <w:color w:val="000000"/>
          <w:sz w:val="24"/>
          <w:szCs w:val="24"/>
        </w:rPr>
        <w:t>разборная временная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hAnsi="Times New Roman" w:cs="Times New Roman"/>
          <w:color w:val="000000"/>
          <w:sz w:val="24"/>
          <w:szCs w:val="24"/>
        </w:rPr>
        <w:t>енная прилавком, не имеющая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зала и помещений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хранения товаров,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читанная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одно или несколько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абочих 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продавца,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площади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которой  размещен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ный запас на один день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говли;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бахчевой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азвал - специально оборудованн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ая временная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тавляющая собой площадку для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одажи бахчевых культур;</w:t>
      </w:r>
    </w:p>
    <w:p w:rsidR="006C77B9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3) елочный базар -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 оборудованная временная констру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тавляющая собой площадку для продажи натуральных пород хво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евьев.</w:t>
      </w:r>
    </w:p>
    <w:p w:rsidR="006C77B9" w:rsidRPr="0028522D" w:rsidRDefault="006C77B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Мобильный торговый объект - торговый объект, представляющий собой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траспортное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средство, включая механические транспортные средства и транспортные средства,   предназначенные  для движения в составе с механическими транспортными средствами (в том числе автомобили, автолавки,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автомагазины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автоприцепы,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мототранспортные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средства), а также велосипеды,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товаров, используемое 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развозной торговли.</w:t>
      </w:r>
    </w:p>
    <w:p w:rsidR="006C77B9" w:rsidRPr="0028522D" w:rsidRDefault="006C77B9" w:rsidP="001674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Самов</w:t>
      </w:r>
      <w:r>
        <w:rPr>
          <w:rFonts w:ascii="Times New Roman" w:hAnsi="Times New Roman" w:cs="Times New Roman"/>
          <w:color w:val="000000"/>
          <w:sz w:val="24"/>
          <w:szCs w:val="24"/>
        </w:rPr>
        <w:t>ольно установленный нестационарный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говый 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мобильный  торговый объект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мещенный без соблюдения насто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ядка.</w:t>
      </w:r>
    </w:p>
    <w:p w:rsidR="006C77B9" w:rsidRPr="0028522D" w:rsidRDefault="006C77B9" w:rsidP="001674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Незаконно размещенный нестационарный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говый 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не демонтир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ованный владельцем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нестационарного торгового объекта по истечении срока действия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6C77B9" w:rsidRPr="0028522D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</w:t>
      </w:r>
      <w:r>
        <w:rPr>
          <w:rFonts w:ascii="Times New Roman" w:hAnsi="Times New Roman" w:cs="Times New Roman"/>
          <w:color w:val="000000"/>
          <w:sz w:val="24"/>
          <w:szCs w:val="24"/>
        </w:rPr>
        <w:t>ение нестационарного торгового объекта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hAnsi="Times New Roman" w:cs="Times New Roman"/>
          <w:color w:val="000000"/>
          <w:sz w:val="24"/>
          <w:szCs w:val="24"/>
        </w:rPr>
        <w:t>ьского поселения или в случае расторжения указанного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основаниям, предусмотренным законодательством.</w:t>
      </w:r>
    </w:p>
    <w:p w:rsidR="006C77B9" w:rsidRPr="0028522D" w:rsidRDefault="006C77B9" w:rsidP="003F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Паспорт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- документ,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ляющий собой совокупность материалов в текстовой и графическо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ме, устанавливающий требо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вания к типу, назначению, габар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итам,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внешнему виду нестационарного торгового объекта, а также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ебования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благоустройству прилегающей к нему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обозначением ее 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аниц.</w:t>
      </w:r>
    </w:p>
    <w:p w:rsidR="006C77B9" w:rsidRDefault="006C77B9" w:rsidP="003F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Владелец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- физическое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идическое лицо, являю</w:t>
      </w:r>
      <w:r>
        <w:rPr>
          <w:rFonts w:ascii="Times New Roman" w:hAnsi="Times New Roman" w:cs="Times New Roman"/>
          <w:color w:val="000000"/>
          <w:sz w:val="24"/>
          <w:szCs w:val="24"/>
        </w:rPr>
        <w:t>щееся собственником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либо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или владеющее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на 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законных основаниях.</w:t>
      </w:r>
    </w:p>
    <w:p w:rsidR="006C77B9" w:rsidRPr="0028522D" w:rsidRDefault="006C77B9" w:rsidP="003F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8. Органом, уполномоченным на размещение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торговых объектов, мобильных торговых объектов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="00D92E26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 (</w:t>
      </w:r>
      <w:proofErr w:type="spellStart"/>
      <w:r w:rsidR="00D92E26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-уполномоченный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орган), является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ация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</w:p>
    <w:p w:rsidR="006C77B9" w:rsidRPr="0028522D" w:rsidRDefault="006C77B9" w:rsidP="00714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7141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 Требования к разработке схемы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</w:p>
    <w:p w:rsidR="006C77B9" w:rsidRPr="0028522D" w:rsidRDefault="006C77B9" w:rsidP="007141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8522D" w:rsidRDefault="006C77B9" w:rsidP="00910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Схема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 мобильного торгового объекта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азр</w:t>
      </w:r>
      <w:r>
        <w:rPr>
          <w:rFonts w:ascii="Times New Roman" w:hAnsi="Times New Roman" w:cs="Times New Roman"/>
          <w:color w:val="000000"/>
          <w:sz w:val="24"/>
          <w:szCs w:val="24"/>
        </w:rPr>
        <w:t>абатывается в соответствии с приказом Министерства экономики Омско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10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области от 2</w:t>
      </w:r>
      <w:r>
        <w:rPr>
          <w:rFonts w:ascii="Times New Roman" w:hAnsi="Times New Roman" w:cs="Times New Roman"/>
          <w:color w:val="000000"/>
          <w:sz w:val="24"/>
          <w:szCs w:val="24"/>
        </w:rPr>
        <w:t>3 августа 2010 года № 28 «О Порядке разработки и утвер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авления Омской области схем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говых объектов»,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приказом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Омской области от 09 мар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та 20</w:t>
      </w:r>
      <w:r>
        <w:rPr>
          <w:rFonts w:ascii="Times New Roman" w:hAnsi="Times New Roman" w:cs="Times New Roman"/>
          <w:color w:val="000000"/>
          <w:sz w:val="24"/>
          <w:szCs w:val="24"/>
        </w:rPr>
        <w:t>17 года № 13 «Об изменении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изнании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утратившими силу отдельных приказов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области», с учетом градостр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ьного, земельного, санитар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>пидемио</w:t>
      </w:r>
      <w:r>
        <w:rPr>
          <w:rFonts w:ascii="Times New Roman" w:hAnsi="Times New Roman" w:cs="Times New Roman"/>
          <w:color w:val="000000"/>
          <w:sz w:val="24"/>
          <w:szCs w:val="24"/>
        </w:rPr>
        <w:t>логического, экологического, противопожар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 и иного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законодательства, а также необходи</w:t>
      </w:r>
      <w:r>
        <w:rPr>
          <w:rFonts w:ascii="Times New Roman" w:hAnsi="Times New Roman" w:cs="Times New Roman"/>
          <w:color w:val="000000"/>
          <w:sz w:val="24"/>
          <w:szCs w:val="24"/>
        </w:rPr>
        <w:t>мости обеспечения устойчивого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ий и достижения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нормативов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минимальной обеспеченности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населения площадью 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объектов.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9.1. 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 и вносимые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в нее изменен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подлежат опубликованию в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ядке, установленном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опубликования муниципальных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авовых актов.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 основывается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результатах инвентаризации существующих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и мест их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размещения, анализе и хар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актеристике текущего состояния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инфраструктуры розничной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 а также оценке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территориальной доступности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для населения,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следующих факторов: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увеличение количества торговых объектов,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еализующих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сельскохозяйственную продукцию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одукты питания, а также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иных социально значимых (приоритетных) специализаций;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обеспеченность граждан товарами первой необходимости в шагово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доступности;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специализация торговли на нестационарном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говом объекте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мобильном торговом объекте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4) обеспе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чение соблюдения санитарных, противопожарных требова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требований экологическ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ой безопасности, правил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одажи отдельных видов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ов, требовани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й безопасности для жизни и здоровья людей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осуществлении торговли на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ном торговом объекте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мобильном торговом объекте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5) обеспечение свободного дв</w:t>
      </w:r>
      <w:r>
        <w:rPr>
          <w:rFonts w:ascii="Times New Roman" w:hAnsi="Times New Roman" w:cs="Times New Roman"/>
          <w:color w:val="000000"/>
          <w:sz w:val="24"/>
          <w:szCs w:val="24"/>
        </w:rPr>
        <w:t>ижения пешеходов и доступа потр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 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ам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обеспечение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жизнедеятельности для 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валидов и иных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упп населения,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также беспр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епя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тственного подъезда специализированного транспорта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езвычайных ситуациях;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6) обеспечение благоустр</w:t>
      </w:r>
      <w:r>
        <w:rPr>
          <w:rFonts w:ascii="Times New Roman" w:hAnsi="Times New Roman" w:cs="Times New Roman"/>
          <w:color w:val="000000"/>
          <w:sz w:val="24"/>
          <w:szCs w:val="24"/>
        </w:rPr>
        <w:t>ойства прилегающей территории и площа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для размещения нестационарных торговых объектов;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необходимость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не менее чем шестидесяти про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используемых субъектами малого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едпринимател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ьства, осуществляющими торговую деятельность, 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общего количества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соответствие документам территориального планир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ования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градостроительного зонирования,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по планировке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итории.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</w:t>
      </w:r>
      <w:r>
        <w:rPr>
          <w:rFonts w:ascii="Times New Roman" w:hAnsi="Times New Roman" w:cs="Times New Roman"/>
          <w:color w:val="000000"/>
          <w:sz w:val="24"/>
          <w:szCs w:val="24"/>
        </w:rPr>
        <w:t>ационарных торговых объектов, схема указания маршрута движения и (или) для размещения 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собой таблицу, размещенную на бумажном и электр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онном носителях.</w:t>
      </w:r>
    </w:p>
    <w:p w:rsidR="006C77B9" w:rsidRPr="0028522D" w:rsidRDefault="006C77B9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Схема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схема указания маршрута движения и (или) зона размещения  отражаю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количественные и качествен</w:t>
      </w:r>
      <w:r>
        <w:rPr>
          <w:rFonts w:ascii="Times New Roman" w:hAnsi="Times New Roman" w:cs="Times New Roman"/>
          <w:color w:val="000000"/>
          <w:sz w:val="24"/>
          <w:szCs w:val="24"/>
        </w:rPr>
        <w:t>ные показатели сети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и пар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аметр</w:t>
      </w:r>
      <w:r>
        <w:rPr>
          <w:rFonts w:ascii="Times New Roman" w:hAnsi="Times New Roman" w:cs="Times New Roman"/>
          <w:color w:val="000000"/>
          <w:sz w:val="24"/>
          <w:szCs w:val="24"/>
        </w:rPr>
        <w:t>ы их использования в целях, опр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еделенных 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ядком.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. Схема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размещений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должна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cs="Times New Roman"/>
          <w:color w:val="000000"/>
          <w:sz w:val="24"/>
          <w:szCs w:val="24"/>
        </w:rPr>
        <w:t>ержать информацию о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адресные 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иентиры нестационарно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мобильного торгового объекта в качестве адресных ориентиров указывается маршрут движения и (или) зона размещения, на протяжении которого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может осуществляться торговля)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2) площадь нестационарного торгового объекта;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вид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специализацию торговли в нестационарном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говом объекте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мобильном торговом объекте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специализир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ованную (с указанием реализуемой группы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ов)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универ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сальную (продовольственные и </w:t>
      </w:r>
      <w:r>
        <w:rPr>
          <w:rFonts w:ascii="Times New Roman" w:hAnsi="Times New Roman" w:cs="Times New Roman"/>
          <w:color w:val="000000"/>
          <w:sz w:val="24"/>
          <w:szCs w:val="24"/>
        </w:rPr>
        <w:t>(или) непродовольственные това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ры)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</w:rPr>
        <w:t>период размещения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(для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сезонных объектов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говли);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6) обще</w:t>
      </w:r>
      <w:r>
        <w:rPr>
          <w:rFonts w:ascii="Times New Roman" w:hAnsi="Times New Roman" w:cs="Times New Roman"/>
          <w:color w:val="000000"/>
          <w:sz w:val="24"/>
          <w:szCs w:val="24"/>
        </w:rPr>
        <w:t>е количество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7) общее количество нест</w:t>
      </w:r>
      <w:r>
        <w:rPr>
          <w:rFonts w:ascii="Times New Roman" w:hAnsi="Times New Roman" w:cs="Times New Roman"/>
          <w:color w:val="000000"/>
          <w:sz w:val="24"/>
          <w:szCs w:val="24"/>
        </w:rPr>
        <w:t>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используемых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субъектами малого и среднего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едпринимательства.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включать в схему размещения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говых объектов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>(мобильных торговых объектов) следующие места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азмещения: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в 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аницах отвода автомобильных дорог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в 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ках зданий, на газонах, цветниках, клумбах, на детских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вных площадках, на дворовых территориях жилых домов, в местах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оборудованных подъездами для разгрузки товара, на тротуарах шир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менее 3 м;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3) ближе 15 м от окон жилых домов,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зданий и витр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стационарн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ых торговых объектов;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в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еделах </w:t>
      </w:r>
      <w:r>
        <w:rPr>
          <w:rFonts w:ascii="Times New Roman" w:hAnsi="Times New Roman" w:cs="Times New Roman"/>
          <w:color w:val="000000"/>
          <w:sz w:val="24"/>
          <w:szCs w:val="24"/>
        </w:rPr>
        <w:t>треугольников видимости на нерегулир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перекр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естках и пр</w:t>
      </w:r>
      <w:r>
        <w:rPr>
          <w:rFonts w:ascii="Times New Roman" w:hAnsi="Times New Roman" w:cs="Times New Roman"/>
          <w:color w:val="000000"/>
          <w:sz w:val="24"/>
          <w:szCs w:val="24"/>
        </w:rPr>
        <w:t>имыканиях улиц и дор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ог: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условий "тр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анспорт - 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транспорт" размеры сторон равнобедренно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треугольника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скор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ости движения 40 км/ч и 60 км/ч должны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соответственно не менее 25 м и 40 м;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- для условий "пешеход - 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транспорт" размеры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ямоугольного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треугольника видимости при скорости движения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анспорта 25 км/ч и 40 км/ч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соответственно 8 м </w:t>
      </w:r>
      <w:proofErr w:type="spell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40 м и 10 м </w:t>
      </w:r>
      <w:proofErr w:type="spell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50 м;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ближе 5 м от пешеходных переходов, а также на внутрикварта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проездах и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иториях парковок автотранспорта;</w:t>
      </w:r>
    </w:p>
    <w:p w:rsidR="006C77B9" w:rsidRPr="0028522D" w:rsidRDefault="006C77B9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в охранных зонах инженер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сетей без согласования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собственником данных сетей.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У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допу</w:t>
      </w:r>
      <w:r>
        <w:rPr>
          <w:rFonts w:ascii="Times New Roman" w:hAnsi="Times New Roman" w:cs="Times New Roman"/>
          <w:color w:val="000000"/>
          <w:sz w:val="24"/>
          <w:szCs w:val="24"/>
        </w:rPr>
        <w:t>скается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более двух еди</w:t>
      </w:r>
      <w:r>
        <w:rPr>
          <w:rFonts w:ascii="Times New Roman" w:hAnsi="Times New Roman" w:cs="Times New Roman"/>
          <w:color w:val="000000"/>
          <w:sz w:val="24"/>
          <w:szCs w:val="24"/>
        </w:rPr>
        <w:t>ниц выносного холодильного обор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удования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том нестац</w:t>
      </w:r>
      <w:r>
        <w:rPr>
          <w:rFonts w:ascii="Times New Roman" w:hAnsi="Times New Roman" w:cs="Times New Roman"/>
          <w:color w:val="000000"/>
          <w:sz w:val="24"/>
          <w:szCs w:val="24"/>
        </w:rPr>
        <w:t>ионарного торгового объекта. Холодильное обору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должно быть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азмещено на одной линии с фасадом нестаци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объекта вплотную к нему.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этом не допускается установка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холодиль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оборудования, если это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епятствует свободному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едвижению пешеходов.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прилегающей к нестационарным торговым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(мобильным торговым объектам)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ии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допускается выставлен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ие столов, стульев, зонтов и других подобных объ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ектов.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Размещение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оказывающих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услуги общественн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питания, возможно только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условии соблюдения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ими санитар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hAnsi="Times New Roman" w:cs="Times New Roman"/>
          <w:color w:val="000000"/>
          <w:sz w:val="24"/>
          <w:szCs w:val="24"/>
        </w:rPr>
        <w:t>эпидемиологических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ебований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 Объемно-</w:t>
      </w:r>
      <w:r>
        <w:rPr>
          <w:rFonts w:ascii="Times New Roman" w:hAnsi="Times New Roman" w:cs="Times New Roman"/>
          <w:color w:val="000000"/>
          <w:sz w:val="24"/>
          <w:szCs w:val="24"/>
        </w:rPr>
        <w:t>пространственные характер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истики, внешний вид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цветовое решение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(мобильного торгового объекта)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указываются в паспорте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Право на заключение договора на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нестациона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торгового объекта без проведения аукциона предоставляется владел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ьцам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объектов), обладающих статусом индивидуально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едпринимателя или юр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идического лица, в следующих случаях: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при наличии действующего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енды земельного участка,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в соответствии со схемой размещения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объектов;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едоставления компенсационного места.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Площадь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устанавливается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паспор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том нестациона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и схемой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объектов.</w:t>
      </w:r>
    </w:p>
    <w:p w:rsidR="006C77B9" w:rsidRPr="0028522D" w:rsidRDefault="006C77B9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Основани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 заключения договора на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торгового объекта без проведения аукциона по продаже права на за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ключение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на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азмещение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hAnsi="Times New Roman" w:cs="Times New Roman"/>
          <w:color w:val="000000"/>
          <w:sz w:val="24"/>
          <w:szCs w:val="24"/>
        </w:rPr>
        <w:t>ительный акт уполномоченного органа о заключении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</w:t>
      </w:r>
      <w:r>
        <w:rPr>
          <w:rFonts w:ascii="Times New Roman" w:hAnsi="Times New Roman" w:cs="Times New Roman"/>
          <w:color w:val="000000"/>
          <w:sz w:val="24"/>
          <w:szCs w:val="24"/>
        </w:rPr>
        <w:t>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 торгового объекта.</w:t>
      </w:r>
    </w:p>
    <w:p w:rsidR="006C77B9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Торговая деятельность во временных конструкциях и мобильных торговых объектах, кроме расположенных в зданиях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оениях, сооружениях, осуществляется в р</w:t>
      </w:r>
      <w:r>
        <w:rPr>
          <w:rFonts w:ascii="Times New Roman" w:hAnsi="Times New Roman" w:cs="Times New Roman"/>
          <w:color w:val="000000"/>
          <w:sz w:val="24"/>
          <w:szCs w:val="24"/>
        </w:rPr>
        <w:t>ежиме, определенном в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размещение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(мобильного торгового объекта)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Ежедневно, после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завершения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 деятельност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 места размещения временных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мобильных торговых объектов,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оме</w:t>
      </w:r>
      <w:proofErr w:type="gramEnd"/>
    </w:p>
    <w:p w:rsidR="006C77B9" w:rsidRPr="0028522D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расположенных в зданиях, 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оениях, сооружениях, подлежат освобождению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их владельцами от указанных объектов в 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оответствии с условиями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на размещение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данных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торговых объектов.</w:t>
      </w:r>
    </w:p>
    <w:p w:rsidR="006C77B9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Неоднократное (два и более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аза) неисполнение владельцами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по освобождению 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онарных торговых объектов от временных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мобильных торговых объектов, предусмотр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пунктом 19 настоящего Порядка, является основанием для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асторжения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соответствующих договоров на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азмещение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данных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объектов.</w:t>
      </w: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Порядок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ассмотрения обращений о внесении изменений</w:t>
      </w: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схему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мобильных торговых объектов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айона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Омской</w:t>
      </w:r>
      <w:proofErr w:type="gramEnd"/>
    </w:p>
    <w:p w:rsidR="006C77B9" w:rsidRDefault="006C77B9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Заинтер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есованные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лица либо их уполномоченные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заявители) обр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ащаются с заявлением о внесении изменений в схему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(далее - заявление)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мобильного торгового объекта – маршрут движения и (или) зона размещения, на протяжении которого (в рамках которой) может осуществляться торговля)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ацию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  <w:proofErr w:type="gramEnd"/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Заявление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ассматривается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 срок не более 30 календар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дней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z w:val="24"/>
          <w:szCs w:val="24"/>
        </w:rPr>
        <w:t>ебований раздела III настоящего Порядка, принимает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ешение о внесении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в схему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мобильного торгового объекта – маршрут движения и (или) зона размещения, на протяжении которого (в рамках которой) может осуществляться торговля)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отказе внесения изменений в схему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(для мобильного торгового объекта – маршрут движения и (или) зона размещения, на протяжении которого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может осуществляться торговля)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уведомляет о нем заявителей в течение 5 календарных дней.</w:t>
      </w:r>
    </w:p>
    <w:p w:rsidR="006C77B9" w:rsidRPr="0028522D" w:rsidRDefault="006C77B9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 Решение об отка</w:t>
      </w:r>
      <w:r>
        <w:rPr>
          <w:rFonts w:ascii="Times New Roman" w:hAnsi="Times New Roman" w:cs="Times New Roman"/>
          <w:color w:val="000000"/>
          <w:sz w:val="24"/>
          <w:szCs w:val="24"/>
        </w:rPr>
        <w:t>зе внесения изменений в схему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торговых объектов (для мобильного торгового объекта – маршрут движения и (или) зона размещения, на протяжении которого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может осуществляться торговля)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инимается в случае несоответствия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предлагаемых изменений требованиям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аздела III настоящего Порядка.</w:t>
      </w:r>
    </w:p>
    <w:p w:rsidR="006C77B9" w:rsidRPr="0028522D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23.1 Схема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говых объектов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(для мобильного торгового объекта – маршрут движения и (или) зона размещения, на протяжении которого (в рамках которой) может осуществляться торговля)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внесенные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них изменения в течение пяти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абочих дней с момента утверждения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азмещаются на официальн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сайте Администрации </w:t>
      </w:r>
      <w:proofErr w:type="spellStart"/>
      <w:r w:rsidR="00910A7B">
        <w:rPr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 в инфор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мационно-телекоммуникационной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сети «Интернет» </w:t>
      </w:r>
      <w:proofErr w:type="gramEnd"/>
    </w:p>
    <w:p w:rsidR="006C77B9" w:rsidRDefault="006C77B9" w:rsidP="001C4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23.2 Схема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подлежит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актуализации не реже одного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аза в календарный год.</w:t>
      </w:r>
    </w:p>
    <w:p w:rsidR="006C77B9" w:rsidRPr="0028522D" w:rsidRDefault="006C77B9" w:rsidP="00EF7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43918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43918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Pr="00243918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7B9" w:rsidRDefault="006C77B9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28C1" w:rsidRDefault="002028C1" w:rsidP="002329A9">
      <w:pPr>
        <w:pStyle w:val="ConsPlusNormal"/>
        <w:jc w:val="right"/>
        <w:sectPr w:rsidR="002028C1" w:rsidSect="002329A9">
          <w:pgSz w:w="11906" w:h="16838"/>
          <w:pgMar w:top="851" w:right="851" w:bottom="851" w:left="1559" w:header="709" w:footer="709" w:gutter="0"/>
          <w:cols w:space="720"/>
        </w:sectPr>
      </w:pPr>
    </w:p>
    <w:p w:rsidR="006C77B9" w:rsidRDefault="006C77B9" w:rsidP="002329A9">
      <w:pPr>
        <w:pStyle w:val="ConsPlusNormal"/>
        <w:jc w:val="right"/>
      </w:pPr>
      <w:r>
        <w:lastRenderedPageBreak/>
        <w:t>Приложение № 2</w:t>
      </w:r>
    </w:p>
    <w:p w:rsidR="006C77B9" w:rsidRDefault="006C77B9" w:rsidP="002329A9">
      <w:pPr>
        <w:pStyle w:val="ConsPlusNormal"/>
        <w:jc w:val="right"/>
      </w:pPr>
      <w:r>
        <w:t xml:space="preserve">к постановлению  администрации </w:t>
      </w:r>
    </w:p>
    <w:p w:rsidR="006C77B9" w:rsidRDefault="00910A7B" w:rsidP="002329A9">
      <w:pPr>
        <w:pStyle w:val="ConsPlusNormal"/>
        <w:jc w:val="right"/>
        <w:rPr>
          <w:color w:val="000000"/>
        </w:rPr>
      </w:pPr>
      <w:proofErr w:type="spellStart"/>
      <w:r>
        <w:rPr>
          <w:color w:val="000000"/>
        </w:rPr>
        <w:t>Яманского</w:t>
      </w:r>
      <w:proofErr w:type="spellEnd"/>
      <w:r w:rsidR="006C77B9">
        <w:rPr>
          <w:color w:val="000000"/>
        </w:rPr>
        <w:t xml:space="preserve"> сельского поселения</w:t>
      </w:r>
    </w:p>
    <w:p w:rsidR="006C77B9" w:rsidRDefault="006C77B9" w:rsidP="002329A9">
      <w:pPr>
        <w:pStyle w:val="ConsPlusNormal"/>
        <w:jc w:val="right"/>
        <w:rPr>
          <w:color w:val="000000"/>
        </w:rPr>
      </w:pPr>
      <w:proofErr w:type="spellStart"/>
      <w:r>
        <w:rPr>
          <w:color w:val="000000"/>
        </w:rPr>
        <w:t>Крутинского</w:t>
      </w:r>
      <w:proofErr w:type="spellEnd"/>
      <w:r>
        <w:rPr>
          <w:color w:val="000000"/>
        </w:rPr>
        <w:t xml:space="preserve"> муниципального района</w:t>
      </w:r>
    </w:p>
    <w:p w:rsidR="006C77B9" w:rsidRDefault="006C77B9" w:rsidP="002329A9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Омской области </w:t>
      </w:r>
    </w:p>
    <w:p w:rsidR="006C77B9" w:rsidRPr="002028C1" w:rsidRDefault="00D45FE6" w:rsidP="002028C1">
      <w:pPr>
        <w:pStyle w:val="ConsPlusNormal"/>
        <w:jc w:val="right"/>
        <w:rPr>
          <w:color w:val="000000"/>
        </w:rPr>
      </w:pPr>
      <w:r>
        <w:rPr>
          <w:color w:val="000000"/>
        </w:rPr>
        <w:t>от 17</w:t>
      </w:r>
      <w:r w:rsidR="00910A7B">
        <w:rPr>
          <w:color w:val="000000"/>
        </w:rPr>
        <w:t>.01.</w:t>
      </w:r>
      <w:r w:rsidR="00D92E26">
        <w:rPr>
          <w:color w:val="000000"/>
        </w:rPr>
        <w:t>2025</w:t>
      </w:r>
      <w:r w:rsidR="006C77B9">
        <w:rPr>
          <w:color w:val="000000"/>
        </w:rPr>
        <w:t xml:space="preserve"> года №</w:t>
      </w:r>
      <w:r w:rsidR="00D92E26">
        <w:rPr>
          <w:color w:val="000000"/>
        </w:rPr>
        <w:t xml:space="preserve"> </w:t>
      </w:r>
      <w:r>
        <w:rPr>
          <w:color w:val="000000"/>
        </w:rPr>
        <w:t>12</w:t>
      </w:r>
      <w:r w:rsidR="00656D8B">
        <w:rPr>
          <w:color w:val="000000"/>
        </w:rPr>
        <w:t>-п</w:t>
      </w:r>
      <w:r w:rsidR="006C77B9">
        <w:rPr>
          <w:color w:val="000000"/>
        </w:rPr>
        <w:t xml:space="preserve"> </w:t>
      </w:r>
    </w:p>
    <w:p w:rsidR="006C77B9" w:rsidRPr="00910A7B" w:rsidRDefault="006C77B9" w:rsidP="00910A7B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10A7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СХЕМА</w:t>
      </w:r>
    </w:p>
    <w:p w:rsidR="006C77B9" w:rsidRPr="00910A7B" w:rsidRDefault="006C77B9" w:rsidP="00910A7B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10A7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размещения нестационарных торговых объектов, </w:t>
      </w:r>
    </w:p>
    <w:p w:rsidR="006C77B9" w:rsidRPr="00910A7B" w:rsidRDefault="006C77B9" w:rsidP="00910A7B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10A7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мобильных торговых объектов  на территории</w:t>
      </w:r>
    </w:p>
    <w:p w:rsidR="00910A7B" w:rsidRPr="002028C1" w:rsidRDefault="00910A7B" w:rsidP="002028C1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910A7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Яманского</w:t>
      </w:r>
      <w:proofErr w:type="spellEnd"/>
      <w:r w:rsidR="002028C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сельского поселения</w:t>
      </w:r>
    </w:p>
    <w:tbl>
      <w:tblPr>
        <w:tblW w:w="5368" w:type="pct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567"/>
        <w:gridCol w:w="2772"/>
        <w:gridCol w:w="2347"/>
        <w:gridCol w:w="1787"/>
        <w:gridCol w:w="2469"/>
        <w:gridCol w:w="2156"/>
        <w:gridCol w:w="1981"/>
        <w:gridCol w:w="2403"/>
      </w:tblGrid>
      <w:tr w:rsidR="002028C1" w:rsidRPr="00137434" w:rsidTr="002028C1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950" w:rsidRPr="002028C1" w:rsidRDefault="00FF6950" w:rsidP="00416935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FF6950" w:rsidRPr="002028C1" w:rsidRDefault="00FF6950" w:rsidP="0041693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2028C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2028C1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2028C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950" w:rsidRPr="002028C1" w:rsidRDefault="00FF6950" w:rsidP="0041693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>Адресный ориентир – место размещения нестационарного торгового объекта (фактический адрес)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950" w:rsidRPr="002028C1" w:rsidRDefault="00FF6950" w:rsidP="00FF6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FF6950" w:rsidRPr="002028C1" w:rsidRDefault="00FF6950" w:rsidP="00FF6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>нестационарного торгового объекта</w:t>
            </w:r>
          </w:p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(кв. м)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Вид торговли</w:t>
            </w:r>
          </w:p>
        </w:tc>
        <w:tc>
          <w:tcPr>
            <w:tcW w:w="7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 xml:space="preserve">Специализация торговли </w:t>
            </w:r>
            <w:proofErr w:type="gramStart"/>
            <w:r w:rsidRPr="002028C1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2028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 xml:space="preserve">нестационарном торговом </w:t>
            </w:r>
            <w:proofErr w:type="gramStart"/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>объекте</w:t>
            </w:r>
            <w:proofErr w:type="gramEnd"/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>, мобильном торговом объекте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950" w:rsidRPr="002028C1" w:rsidRDefault="00FF6950" w:rsidP="00202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Период размещения</w:t>
            </w: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 xml:space="preserve"> нестационарного торгового объекта, мобильного торгового объекта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Общее количество нестационарных</w:t>
            </w: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 xml:space="preserve"> торговых объектов, мобильных торговых объектов</w:t>
            </w:r>
          </w:p>
          <w:p w:rsidR="00FF6950" w:rsidRPr="002028C1" w:rsidRDefault="00FF6950" w:rsidP="00FF69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950" w:rsidRPr="002028C1" w:rsidRDefault="00FF6950" w:rsidP="00202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Общее количество нестационарных</w:t>
            </w:r>
            <w:r w:rsidRPr="002028C1">
              <w:rPr>
                <w:rFonts w:ascii="Times New Roman" w:eastAsia="Times New Roman" w:hAnsi="Times New Roman" w:cs="Times New Roman"/>
                <w:lang w:eastAsia="ru-RU"/>
              </w:rPr>
              <w:t xml:space="preserve"> торговых объектов, мобильных торговых объектов</w:t>
            </w:r>
            <w:r w:rsidR="002028C1" w:rsidRPr="002028C1">
              <w:rPr>
                <w:rFonts w:ascii="Times New Roman" w:eastAsia="Times New Roman" w:hAnsi="Times New Roman" w:cs="Times New Roman"/>
                <w:lang w:eastAsia="ru-RU"/>
              </w:rPr>
              <w:t>, используемых субъектами малого и среднего предпринимательства</w:t>
            </w:r>
          </w:p>
        </w:tc>
      </w:tr>
      <w:tr w:rsidR="002028C1" w:rsidRPr="00137434" w:rsidTr="00476897"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950" w:rsidRPr="002028C1" w:rsidRDefault="00FF6950" w:rsidP="00416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C1" w:rsidRDefault="00FF6950" w:rsidP="002028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2028C1">
              <w:rPr>
                <w:rFonts w:ascii="Times New Roman" w:hAnsi="Times New Roman" w:cs="Times New Roman"/>
                <w:color w:val="000000" w:themeColor="text1"/>
              </w:rPr>
              <w:t>Яман</w:t>
            </w:r>
            <w:proofErr w:type="spellEnd"/>
            <w:r w:rsidRPr="002028C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2028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F6950" w:rsidRPr="002028C1" w:rsidRDefault="00FF6950" w:rsidP="002028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r w:rsidR="002028C1">
              <w:rPr>
                <w:rFonts w:ascii="Times New Roman" w:hAnsi="Times New Roman" w:cs="Times New Roman"/>
                <w:color w:val="000000" w:themeColor="text1"/>
              </w:rPr>
              <w:t>Центральная,23</w:t>
            </w:r>
            <w:proofErr w:type="gramStart"/>
            <w:r w:rsidR="002028C1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  <w:r w:rsidR="002028C1">
              <w:rPr>
                <w:rFonts w:ascii="Times New Roman" w:hAnsi="Times New Roman" w:cs="Times New Roman"/>
                <w:color w:val="000000" w:themeColor="text1"/>
              </w:rPr>
              <w:t xml:space="preserve">  напротив </w:t>
            </w:r>
            <w:r w:rsidRPr="002028C1">
              <w:rPr>
                <w:rFonts w:ascii="Times New Roman" w:hAnsi="Times New Roman" w:cs="Times New Roman"/>
                <w:color w:val="000000" w:themeColor="text1"/>
              </w:rPr>
              <w:t>здания центральной конторы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897" w:rsidRDefault="00476897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FF6950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215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76897" w:rsidRDefault="00476897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FF6950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Розничная</w:t>
            </w:r>
          </w:p>
        </w:tc>
        <w:tc>
          <w:tcPr>
            <w:tcW w:w="7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76897" w:rsidRDefault="00476897" w:rsidP="004768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FF6950" w:rsidP="004768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Смешанные</w:t>
            </w:r>
          </w:p>
          <w:p w:rsidR="00FF6950" w:rsidRPr="002028C1" w:rsidRDefault="00FF6950" w:rsidP="004768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8C1">
              <w:rPr>
                <w:rFonts w:ascii="Times New Roman" w:hAnsi="Times New Roman" w:cs="Times New Roman"/>
                <w:color w:val="000000" w:themeColor="text1"/>
              </w:rPr>
              <w:t>товары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897" w:rsidRDefault="00476897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C17442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897" w:rsidRDefault="00476897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2028C1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8C1" w:rsidRDefault="002028C1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6950" w:rsidRPr="002028C1" w:rsidRDefault="002028C1" w:rsidP="0047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</w:tbl>
    <w:p w:rsidR="00910A7B" w:rsidRDefault="00910A7B" w:rsidP="00910A7B">
      <w:pPr>
        <w:rPr>
          <w:sz w:val="28"/>
          <w:szCs w:val="28"/>
        </w:rPr>
      </w:pPr>
    </w:p>
    <w:p w:rsidR="002028C1" w:rsidRDefault="002028C1" w:rsidP="00910A7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  <w:sectPr w:rsidR="002028C1" w:rsidSect="002028C1">
          <w:pgSz w:w="16838" w:h="11906" w:orient="landscape"/>
          <w:pgMar w:top="709" w:right="851" w:bottom="851" w:left="851" w:header="709" w:footer="709" w:gutter="0"/>
          <w:cols w:space="720"/>
        </w:sectPr>
      </w:pPr>
    </w:p>
    <w:p w:rsidR="006C77B9" w:rsidRPr="00243918" w:rsidRDefault="00D45FE6" w:rsidP="00910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270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7.25pt;height:487.5pt">
            <v:imagedata r:id="rId6" o:title="Снимок" blacklevel="-1966f"/>
          </v:shape>
        </w:pict>
      </w:r>
    </w:p>
    <w:sectPr w:rsidR="006C77B9" w:rsidRPr="00243918" w:rsidSect="00E04D0B">
      <w:pgSz w:w="16838" w:h="11906" w:orient="landscape"/>
      <w:pgMar w:top="1134" w:right="851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2EF2"/>
    <w:multiLevelType w:val="hybridMultilevel"/>
    <w:tmpl w:val="ACD260FC"/>
    <w:lvl w:ilvl="0" w:tplc="F3EAD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925"/>
    <w:rsid w:val="000005E3"/>
    <w:rsid w:val="00071AAC"/>
    <w:rsid w:val="000B45D0"/>
    <w:rsid w:val="000C3B83"/>
    <w:rsid w:val="000D66CF"/>
    <w:rsid w:val="000E0754"/>
    <w:rsid w:val="000F2D90"/>
    <w:rsid w:val="000F509C"/>
    <w:rsid w:val="001125A7"/>
    <w:rsid w:val="00137434"/>
    <w:rsid w:val="00157332"/>
    <w:rsid w:val="001674AC"/>
    <w:rsid w:val="00185373"/>
    <w:rsid w:val="001C407D"/>
    <w:rsid w:val="001D7DD5"/>
    <w:rsid w:val="002007AD"/>
    <w:rsid w:val="002028C1"/>
    <w:rsid w:val="002329A9"/>
    <w:rsid w:val="00235915"/>
    <w:rsid w:val="00243918"/>
    <w:rsid w:val="00257509"/>
    <w:rsid w:val="0028522D"/>
    <w:rsid w:val="002E0C95"/>
    <w:rsid w:val="003B0FA4"/>
    <w:rsid w:val="003B1D2F"/>
    <w:rsid w:val="003D66E9"/>
    <w:rsid w:val="003E219C"/>
    <w:rsid w:val="003F098F"/>
    <w:rsid w:val="00440D94"/>
    <w:rsid w:val="00476897"/>
    <w:rsid w:val="004D25DE"/>
    <w:rsid w:val="00552C59"/>
    <w:rsid w:val="005667D5"/>
    <w:rsid w:val="005C29BB"/>
    <w:rsid w:val="005D23D2"/>
    <w:rsid w:val="005E6F4C"/>
    <w:rsid w:val="00656D8B"/>
    <w:rsid w:val="00677EDD"/>
    <w:rsid w:val="006B0D92"/>
    <w:rsid w:val="006B3D09"/>
    <w:rsid w:val="006C77B9"/>
    <w:rsid w:val="006F224A"/>
    <w:rsid w:val="007141E4"/>
    <w:rsid w:val="0075197F"/>
    <w:rsid w:val="0076683D"/>
    <w:rsid w:val="00766FD8"/>
    <w:rsid w:val="00793476"/>
    <w:rsid w:val="007D2435"/>
    <w:rsid w:val="007F182E"/>
    <w:rsid w:val="00800F07"/>
    <w:rsid w:val="00811B4E"/>
    <w:rsid w:val="00812177"/>
    <w:rsid w:val="008C7198"/>
    <w:rsid w:val="00910A7B"/>
    <w:rsid w:val="00966FCE"/>
    <w:rsid w:val="00972EF0"/>
    <w:rsid w:val="009E4EFC"/>
    <w:rsid w:val="00A439B1"/>
    <w:rsid w:val="00A447C8"/>
    <w:rsid w:val="00A66606"/>
    <w:rsid w:val="00A85E2D"/>
    <w:rsid w:val="00AF0BF4"/>
    <w:rsid w:val="00B26050"/>
    <w:rsid w:val="00B57643"/>
    <w:rsid w:val="00B67AAA"/>
    <w:rsid w:val="00B860AC"/>
    <w:rsid w:val="00B95C41"/>
    <w:rsid w:val="00BB0E73"/>
    <w:rsid w:val="00BE70FF"/>
    <w:rsid w:val="00C04B33"/>
    <w:rsid w:val="00C065E1"/>
    <w:rsid w:val="00C17442"/>
    <w:rsid w:val="00CF5D0C"/>
    <w:rsid w:val="00D000D6"/>
    <w:rsid w:val="00D36083"/>
    <w:rsid w:val="00D45FE6"/>
    <w:rsid w:val="00D56CCD"/>
    <w:rsid w:val="00D72148"/>
    <w:rsid w:val="00D811E7"/>
    <w:rsid w:val="00D9240C"/>
    <w:rsid w:val="00D92E26"/>
    <w:rsid w:val="00DF1BCD"/>
    <w:rsid w:val="00E01485"/>
    <w:rsid w:val="00E04D0B"/>
    <w:rsid w:val="00E30265"/>
    <w:rsid w:val="00E60AB3"/>
    <w:rsid w:val="00E9176F"/>
    <w:rsid w:val="00EA3932"/>
    <w:rsid w:val="00EC7270"/>
    <w:rsid w:val="00ED6925"/>
    <w:rsid w:val="00EF71B1"/>
    <w:rsid w:val="00F06825"/>
    <w:rsid w:val="00F2545E"/>
    <w:rsid w:val="00F404ED"/>
    <w:rsid w:val="00F5481F"/>
    <w:rsid w:val="00F84DAC"/>
    <w:rsid w:val="00F85295"/>
    <w:rsid w:val="00FF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22D"/>
    <w:pPr>
      <w:ind w:left="720"/>
    </w:pPr>
  </w:style>
  <w:style w:type="paragraph" w:customStyle="1" w:styleId="ConsPlusNormal">
    <w:name w:val="ConsPlusNormal"/>
    <w:uiPriority w:val="99"/>
    <w:rsid w:val="00C04B3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4391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24391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4">
    <w:name w:val="Hyperlink"/>
    <w:basedOn w:val="a0"/>
    <w:uiPriority w:val="99"/>
    <w:rsid w:val="002439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4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40D94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uiPriority w:val="99"/>
    <w:rsid w:val="005667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93684-ED17-446F-AE0C-A06D5589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9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2025-01-17T09:06:00Z</cp:lastPrinted>
  <dcterms:created xsi:type="dcterms:W3CDTF">2022-02-18T06:06:00Z</dcterms:created>
  <dcterms:modified xsi:type="dcterms:W3CDTF">2025-01-17T09:09:00Z</dcterms:modified>
</cp:coreProperties>
</file>